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line="240" w:lineRule="auto"/>
        <w:rPr>
          <w:rFonts w:ascii="Montserrat" w:cs="Montserrat" w:eastAsia="Montserrat" w:hAnsi="Montserrat"/>
          <w:sz w:val="28"/>
          <w:szCs w:val="28"/>
        </w:rPr>
      </w:pPr>
      <w:r w:rsidDel="00000000" w:rsidR="00000000" w:rsidRPr="00000000">
        <w:rPr>
          <w:rFonts w:ascii="Montserrat" w:cs="Montserrat" w:eastAsia="Montserrat" w:hAnsi="Montserrat"/>
          <w:b w:val="1"/>
          <w:sz w:val="28"/>
          <w:szCs w:val="28"/>
          <w:rtl w:val="0"/>
        </w:rPr>
        <w:t xml:space="preserve">3* </w:t>
      </w:r>
      <w:r w:rsidDel="00000000" w:rsidR="00000000" w:rsidRPr="00000000">
        <w:rPr>
          <w:rFonts w:ascii="Montserrat" w:cs="Montserrat" w:eastAsia="Montserrat" w:hAnsi="Montserrat"/>
          <w:sz w:val="28"/>
          <w:szCs w:val="28"/>
          <w:rtl w:val="0"/>
        </w:rPr>
        <w:t xml:space="preserve">‘The differences in the codes and conventions of long form television dramas reflect the different values, attitudes and beliefs of the audiences that consume them.’ How far do you agree with this statement?</w:t>
      </w:r>
    </w:p>
    <w:p w:rsidR="00000000" w:rsidDel="00000000" w:rsidP="00000000" w:rsidRDefault="00000000" w:rsidRPr="00000000" w14:paraId="00000002">
      <w:pPr>
        <w:pageBreakBefore w:val="0"/>
        <w:spacing w:after="0" w:line="240" w:lineRule="auto"/>
        <w:ind w:left="720" w:firstLine="0"/>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In your answer you must:</w:t>
      </w:r>
    </w:p>
    <w:p w:rsidR="00000000" w:rsidDel="00000000" w:rsidP="00000000" w:rsidRDefault="00000000" w:rsidRPr="00000000" w14:paraId="00000003">
      <w:pPr>
        <w:pageBreakBefore w:val="0"/>
        <w:spacing w:after="0" w:line="240" w:lineRule="auto"/>
        <w:ind w:left="720" w:firstLine="0"/>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 consider the contexts in which long form television dramas are produced and consumed</w:t>
      </w:r>
    </w:p>
    <w:p w:rsidR="00000000" w:rsidDel="00000000" w:rsidP="00000000" w:rsidRDefault="00000000" w:rsidRPr="00000000" w14:paraId="00000004">
      <w:pPr>
        <w:pageBreakBefore w:val="0"/>
        <w:spacing w:after="0" w:line="240" w:lineRule="auto"/>
        <w:ind w:left="720" w:firstLine="0"/>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 explain how media contexts may have influenced the codes and conventions in the set episodes of the two long form television dramas you have studied</w:t>
      </w:r>
    </w:p>
    <w:p w:rsidR="00000000" w:rsidDel="00000000" w:rsidP="00000000" w:rsidRDefault="00000000" w:rsidRPr="00000000" w14:paraId="00000005">
      <w:pPr>
        <w:pageBreakBefore w:val="0"/>
        <w:spacing w:after="0" w:line="240" w:lineRule="auto"/>
        <w:ind w:left="720" w:firstLine="0"/>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 refer to relevant academic ideas and arguments</w:t>
      </w:r>
    </w:p>
    <w:p w:rsidR="00000000" w:rsidDel="00000000" w:rsidP="00000000" w:rsidRDefault="00000000" w:rsidRPr="00000000" w14:paraId="00000006">
      <w:pPr>
        <w:pageBreakBefore w:val="0"/>
        <w:spacing w:after="0" w:line="240" w:lineRule="auto"/>
        <w:ind w:left="720" w:firstLine="0"/>
        <w:rPr>
          <w:rFonts w:ascii="Montserrat" w:cs="Montserrat" w:eastAsia="Montserrat" w:hAnsi="Montserrat"/>
          <w:b w:val="1"/>
          <w:sz w:val="28"/>
          <w:szCs w:val="28"/>
        </w:rPr>
      </w:pPr>
      <w:r w:rsidDel="00000000" w:rsidR="00000000" w:rsidRPr="00000000">
        <w:rPr>
          <w:rFonts w:ascii="Montserrat" w:cs="Montserrat" w:eastAsia="Montserrat" w:hAnsi="Montserrat"/>
          <w:sz w:val="28"/>
          <w:szCs w:val="28"/>
          <w:rtl w:val="0"/>
        </w:rPr>
        <w:t xml:space="preserve">• make judgements and reach conclusions about the reasons for the differences in the codes and conventions between the two episodes. </w:t>
      </w:r>
      <w:r w:rsidDel="00000000" w:rsidR="00000000" w:rsidRPr="00000000">
        <w:rPr>
          <w:rFonts w:ascii="Montserrat" w:cs="Montserrat" w:eastAsia="Montserrat" w:hAnsi="Montserrat"/>
          <w:b w:val="1"/>
          <w:sz w:val="28"/>
          <w:szCs w:val="28"/>
          <w:rtl w:val="0"/>
        </w:rPr>
        <w:t xml:space="preserve">[30]</w:t>
      </w:r>
    </w:p>
    <w:p w:rsidR="00000000" w:rsidDel="00000000" w:rsidP="00000000" w:rsidRDefault="00000000" w:rsidRPr="00000000" w14:paraId="00000007">
      <w:pPr>
        <w:pageBreakBefore w:val="0"/>
        <w:rPr>
          <w:rFonts w:ascii="Raleway" w:cs="Raleway" w:eastAsia="Raleway" w:hAnsi="Raleway"/>
          <w:b w:val="1"/>
          <w:sz w:val="24"/>
          <w:szCs w:val="24"/>
        </w:rPr>
      </w:pPr>
      <w:r w:rsidDel="00000000" w:rsidR="00000000" w:rsidRPr="00000000">
        <w:rPr>
          <w:rtl w:val="0"/>
        </w:rPr>
      </w:r>
    </w:p>
    <w:p w:rsidR="00000000" w:rsidDel="00000000" w:rsidP="00000000" w:rsidRDefault="00000000" w:rsidRPr="00000000" w14:paraId="00000008">
      <w:pPr>
        <w:pageBreakBefore w:val="0"/>
        <w:rPr>
          <w:rFonts w:ascii="Raleway" w:cs="Raleway" w:eastAsia="Raleway" w:hAnsi="Raleway"/>
          <w:sz w:val="24"/>
          <w:szCs w:val="24"/>
        </w:rPr>
      </w:pPr>
      <w:r w:rsidDel="00000000" w:rsidR="00000000" w:rsidRPr="00000000">
        <w:rPr>
          <w:rFonts w:ascii="Raleway" w:cs="Raleway" w:eastAsia="Raleway" w:hAnsi="Raleway"/>
          <w:b w:val="1"/>
          <w:sz w:val="24"/>
          <w:szCs w:val="24"/>
          <w:rtl w:val="0"/>
        </w:rPr>
        <w:t xml:space="preserve">Response</w:t>
      </w:r>
      <w:r w:rsidDel="00000000" w:rsidR="00000000" w:rsidRPr="00000000">
        <w:rPr>
          <w:rFonts w:ascii="Raleway" w:cs="Raleway" w:eastAsia="Raleway" w:hAnsi="Raleway"/>
          <w:sz w:val="24"/>
          <w:szCs w:val="24"/>
          <w:rtl w:val="0"/>
        </w:rPr>
        <w:t xml:space="preserve">:</w:t>
      </w:r>
    </w:p>
    <w:p w:rsidR="00000000" w:rsidDel="00000000" w:rsidP="00000000" w:rsidRDefault="00000000" w:rsidRPr="00000000" w14:paraId="00000009">
      <w:pPr>
        <w:pageBreakBefore w:val="0"/>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Long-form television drama uses codes and conventions of television drama such as complex narrative strands and mise-en-scene to reflect the different values, attitudes and beliefs of the audience that consume them.  Narrative strands follow various characters throughout the drama to reflect the cultural context of the time it was set and when it was released.  Mise-en-scene is used to reflect to the audience the historical and cultural context of the long-form television dramas (LFTVD) that are produced and consumed.</w:t>
      </w:r>
    </w:p>
    <w:p w:rsidR="00000000" w:rsidDel="00000000" w:rsidP="00000000" w:rsidRDefault="00000000" w:rsidRPr="00000000" w14:paraId="0000000A">
      <w:pPr>
        <w:pageBreakBefore w:val="0"/>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Stranger Things is an America sci-fi drama produced by Netflix and distributed across this platform worldwide.  The reach of the audience is so vast that to reflect various values, attitudes and beliefs of the audience multiple narrative strands and complex character arcs are used to help represent a variety of people.  The age of viewership of Stranger Things is 13-49 showing a large range, this is reflected within the show through the characters, the group of children who the story primarily revolves around as well as the 3 teenagers and the 2 adults.  The representation of age reflects a younger target audience and the attitudes of viewers that want to see themselves represented in the TV they consume.  But it also reflects the viewership of an older audience who watch with nostalgia, those who equate themselves to the young characters on screen when they were growing up, reminiscent of movies like ‘The Goonies’ or Spielberg’s ‘ET’ as well as classic horror like Stephen Kings’ Carrie, all focussing on the young adults or children.</w:t>
      </w:r>
    </w:p>
    <w:p w:rsidR="00000000" w:rsidDel="00000000" w:rsidP="00000000" w:rsidRDefault="00000000" w:rsidRPr="00000000" w14:paraId="0000000B">
      <w:pPr>
        <w:pageBreakBefore w:val="0"/>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Deutschland 83 is a German language spy drama/thriller created by the German company RTL and the American Sundance TV.  Similarly to Stranger Things the varied audience of D83 meant that multiple narrative strands as a common convention of LFTVD had to be used to reflect the different values, attitudes and beliefs of the audience that consume it.  While D83 was created for the German market its early release in America garnered it rave reviews from critics and earning it 100% on Rotten Tomatoes with a 92% audience score.  Despite the incredible reviews the German audience were not incredibly impressed with the show believing that despite the rare showing of an East German protagonist, it was inaccurate and Winger the creator had not done the story justice due to her American roots.  In this respect the codes and conventions of LFTVD, did not reflect the values, attitudes and beliefs of the audience that consumed it.</w:t>
      </w:r>
    </w:p>
    <w:p w:rsidR="00000000" w:rsidDel="00000000" w:rsidP="00000000" w:rsidRDefault="00000000" w:rsidRPr="00000000" w14:paraId="0000000C">
      <w:pPr>
        <w:pageBreakBefore w:val="0"/>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The conventions of mise-en-scene in LFTVD was used in Stranger Things to reflect the attitudes of the audience but also to present to the audience a setting that is unfamiliar to their own.  As Stranger Things is a hybrid genre, the period setting of the 1980s is used to create the basis of the mise-en-scene.  The suburban American setting, drawing intertextual links to ‘Spielbergian suburbia’, reminiscent of ET, as the group of boys ride their bikes through the street at night, reflects the attitudes of audience who are familiar with these classic references.  The intertextual links within the narrative give the audience a sense of nostalgia while also giving them a clue about what is to come.  The classic 80s music that is played throughout the episode such as Toto’s ‘Africa’ also reflects the audience attitudes looking back of the 80s with positive memories.</w:t>
      </w:r>
    </w:p>
    <w:p w:rsidR="00000000" w:rsidDel="00000000" w:rsidP="00000000" w:rsidRDefault="00000000" w:rsidRPr="00000000" w14:paraId="0000000D">
      <w:pPr>
        <w:pageBreakBefore w:val="0"/>
        <w:rPr>
          <w:rFonts w:ascii="Raleway" w:cs="Raleway" w:eastAsia="Raleway" w:hAnsi="Raleway"/>
          <w:sz w:val="24"/>
          <w:szCs w:val="24"/>
        </w:rPr>
      </w:pPr>
      <w:bookmarkStart w:colFirst="0" w:colLast="0" w:name="_gjdgxs" w:id="0"/>
      <w:bookmarkEnd w:id="0"/>
      <w:r w:rsidDel="00000000" w:rsidR="00000000" w:rsidRPr="00000000">
        <w:rPr>
          <w:rFonts w:ascii="Raleway" w:cs="Raleway" w:eastAsia="Raleway" w:hAnsi="Raleway"/>
          <w:sz w:val="24"/>
          <w:szCs w:val="24"/>
          <w:rtl w:val="0"/>
        </w:rPr>
        <w:t xml:space="preserve">Deutschland 83 also uses mise-en-scene to reflect the audience attitudes of the cold war period in Germany, particularly East Berlin.  The economic disparity between East and West Berlin is presented through the eyes of our protagonist Martin who we see in the drab, poverty of the East, juxtaposed with is appearance next to the bright colourful fruit in the West.  The use of mise-en-scene, recreating the surroundings of Berlin during 1983, reflects the attitudes of the audience and their traditional belief of Germany during the cold war.  Music is also used in D83 in the form of the song ’99 Luftballoons’ which is played in both the East and the West, this shows the dramas intentions to inform the audience using mise-en-scene to show the influence of popular culture of the West and East Germany, but also reflects the audience attitudes, again reflecting a nostalgia that the audience may feel towards the period of the 80s, particularly the cultural contexts of the time.  </w:t>
      </w:r>
    </w:p>
    <w:p w:rsidR="00000000" w:rsidDel="00000000" w:rsidP="00000000" w:rsidRDefault="00000000" w:rsidRPr="00000000" w14:paraId="0000000E">
      <w:pPr>
        <w:pageBreakBefore w:val="0"/>
        <w:rPr>
          <w:rFonts w:ascii="Raleway" w:cs="Raleway" w:eastAsia="Raleway" w:hAnsi="Raleway"/>
          <w:sz w:val="24"/>
          <w:szCs w:val="24"/>
        </w:rPr>
      </w:pPr>
      <w:r w:rsidDel="00000000" w:rsidR="00000000" w:rsidRPr="00000000">
        <w:rPr>
          <w:rFonts w:ascii="Raleway" w:cs="Raleway" w:eastAsia="Raleway" w:hAnsi="Raleway"/>
          <w:sz w:val="24"/>
          <w:szCs w:val="24"/>
          <w:rtl w:val="0"/>
        </w:rPr>
        <w:t xml:space="preserve">In conclusion, I agree that codes and conventions of LFTVD reflect the different values and attitudes and beliefs of the audience that consumes them, as the use of complex narrative strands reflects audiences of today within the mainstream media and the use of mise-en-scene helps to reflect the audiences attitudes towards the imagined settings within the LFTVD as well as in the case of Stranger Things and D83 reflecting the period settings of the 1980s through the eyes of their creators, the Duffer Brothers and Winger.</w:t>
      </w:r>
    </w:p>
    <w:p w:rsidR="00000000" w:rsidDel="00000000" w:rsidP="00000000" w:rsidRDefault="00000000" w:rsidRPr="00000000" w14:paraId="0000000F">
      <w:pPr>
        <w:pageBreakBefore w:val="0"/>
        <w:rPr>
          <w:rFonts w:ascii="Raleway" w:cs="Raleway" w:eastAsia="Raleway" w:hAnsi="Raleway"/>
          <w:sz w:val="24"/>
          <w:szCs w:val="24"/>
        </w:rPr>
      </w:pPr>
      <w:r w:rsidDel="00000000" w:rsidR="00000000" w:rsidRPr="00000000">
        <w:rPr>
          <w:rtl w:val="0"/>
        </w:rPr>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